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 xml:space="preserve">Traguardi di competenza disciplinari da promuovere (tratto dal Piano di studio della scuola dell’obbligo ticinese, DECS, 2015) </w:t>
      </w: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</w:p>
    <w:p w:rsidR="002B12C6" w:rsidRPr="002B12C6" w:rsidRDefault="002B12C6" w:rsidP="002B12C6">
      <w:pPr>
        <w:pStyle w:val="Corpodeltesto2"/>
      </w:pPr>
      <w:r w:rsidRPr="002B12C6">
        <w:t>MATEMATICA</w:t>
      </w:r>
    </w:p>
    <w:p w:rsidR="002B12C6" w:rsidRPr="002B12C6" w:rsidRDefault="002B12C6" w:rsidP="002B12C6">
      <w:pPr>
        <w:pStyle w:val="Corpodeltesto2"/>
        <w:numPr>
          <w:ilvl w:val="0"/>
          <w:numId w:val="2"/>
        </w:numPr>
      </w:pPr>
      <w:r w:rsidRPr="002B12C6">
        <w:t>Comprende e risolve con fiducia e determinazione situazioni-problema in tutti gli ambiti di contenuto previsti per questo ciclo, legati al concreto o astratte, ma partendo da situazioni reali, mantenendo il controllo critico sia sui processi risolutivi, sia sui risultati, esplorando e provando diverse strade risolutive.</w:t>
      </w:r>
    </w:p>
    <w:p w:rsidR="002B12C6" w:rsidRPr="002B12C6" w:rsidRDefault="002B12C6" w:rsidP="002B12C6">
      <w:pPr>
        <w:pStyle w:val="Corpodeltesto2"/>
        <w:numPr>
          <w:ilvl w:val="0"/>
          <w:numId w:val="2"/>
        </w:numPr>
      </w:pPr>
      <w:r w:rsidRPr="002B12C6">
        <w:t>Costruisce ragionamenti, fondandosi su ipotesi, sostenendo le proprie idee e confrontandosi con il punto di vista degli altri.</w:t>
      </w:r>
    </w:p>
    <w:p w:rsidR="002B12C6" w:rsidRPr="002B12C6" w:rsidRDefault="002B12C6" w:rsidP="002B12C6">
      <w:pPr>
        <w:pStyle w:val="Corpodeltesto2"/>
        <w:numPr>
          <w:ilvl w:val="0"/>
          <w:numId w:val="2"/>
        </w:numPr>
      </w:pPr>
      <w:r w:rsidRPr="002B12C6">
        <w:t>Utilizza strumenti, convenzionali e non, per affrontare una situazione, in particolare strumenti per il disegno tecnico (riga, compasso, squadra) e strumenti di misura (metro, litro, goniometro, ecc.).</w:t>
      </w:r>
    </w:p>
    <w:p w:rsidR="002B12C6" w:rsidRPr="002B12C6" w:rsidRDefault="002B12C6" w:rsidP="002B12C6">
      <w:pPr>
        <w:pStyle w:val="Corpodeltesto2"/>
        <w:numPr>
          <w:ilvl w:val="0"/>
          <w:numId w:val="2"/>
        </w:numPr>
      </w:pPr>
      <w:r w:rsidRPr="002B12C6">
        <w:t xml:space="preserve">Progetta e realizza rappresentazioni e modelli di vario tipo, matematizzando e </w:t>
      </w:r>
      <w:proofErr w:type="spellStart"/>
      <w:r w:rsidRPr="002B12C6">
        <w:t>modellizzando</w:t>
      </w:r>
      <w:proofErr w:type="spellEnd"/>
      <w:r w:rsidRPr="002B12C6">
        <w:t xml:space="preserve"> situazioni reali impregnate di senso.</w:t>
      </w:r>
    </w:p>
    <w:p w:rsidR="002B12C6" w:rsidRPr="002B12C6" w:rsidRDefault="002B12C6" w:rsidP="002B12C6">
      <w:pPr>
        <w:pStyle w:val="Corpodeltesto2"/>
        <w:numPr>
          <w:ilvl w:val="0"/>
          <w:numId w:val="2"/>
        </w:numPr>
      </w:pPr>
      <w:r w:rsidRPr="002B12C6">
        <w:t>Comunica e argomenta procedimenti e soluzioni relative a una situazione, utilizzando diversi registri di rappresentazione semiotica; comprende, valuta e prende in considerazione la bontà di argomentazioni legate a scelte o processi risolutivi diversi dai propri.</w:t>
      </w:r>
    </w:p>
    <w:p w:rsidR="002B12C6" w:rsidRPr="002B12C6" w:rsidRDefault="002B12C6" w:rsidP="002B12C6">
      <w:pPr>
        <w:pStyle w:val="Corpodeltesto2"/>
        <w:numPr>
          <w:ilvl w:val="0"/>
          <w:numId w:val="2"/>
        </w:numPr>
      </w:pPr>
      <w:r w:rsidRPr="002B12C6">
        <w:t>Manifesta un atteggiamento positivo rispetto alla matematica, tramite esperienze significative che gli hanno fatto intuire come gli strumenti matematici che ha imparato a utilizzare siano utili per operare nella realtà.</w:t>
      </w:r>
    </w:p>
    <w:p w:rsidR="002B12C6" w:rsidRPr="002B12C6" w:rsidRDefault="002B12C6" w:rsidP="002B12C6">
      <w:pPr>
        <w:pStyle w:val="Corpodeltesto2"/>
      </w:pPr>
      <w:r w:rsidRPr="002B12C6">
        <w:t>DIMENSIONE AMBIENTE</w:t>
      </w:r>
    </w:p>
    <w:p w:rsidR="002B12C6" w:rsidRPr="002B12C6" w:rsidRDefault="002B12C6" w:rsidP="002B12C6">
      <w:pPr>
        <w:pStyle w:val="Corpodeltesto2"/>
        <w:numPr>
          <w:ilvl w:val="0"/>
          <w:numId w:val="10"/>
        </w:numPr>
      </w:pPr>
      <w:r w:rsidRPr="002B12C6">
        <w:t>Orientarsi nello spazio, decentrando il punto di vista, anche con l'ausilio di carte e altri strumenti di rappresentazione spaziale.</w:t>
      </w:r>
    </w:p>
    <w:p w:rsidR="002B12C6" w:rsidRPr="002B12C6" w:rsidRDefault="002B12C6" w:rsidP="002B12C6">
      <w:pPr>
        <w:pStyle w:val="Corpodeltesto2"/>
        <w:numPr>
          <w:ilvl w:val="0"/>
          <w:numId w:val="10"/>
        </w:numPr>
      </w:pPr>
      <w:r w:rsidRPr="002B12C6">
        <w:t xml:space="preserve">Utilizzare un linguaggio spaziale coerente per interpretare varie </w:t>
      </w:r>
      <w:r>
        <w:t>fonti visive (</w:t>
      </w:r>
      <w:proofErr w:type="spellStart"/>
      <w:r>
        <w:t>foto-carte-video</w:t>
      </w:r>
      <w:proofErr w:type="spellEnd"/>
      <w:r w:rsidRPr="002B12C6">
        <w:t xml:space="preserve"> ecc.); realizzare vari schizzi cartografici e progettare percorsi.</w:t>
      </w:r>
    </w:p>
    <w:p w:rsidR="002B12C6" w:rsidRPr="002B12C6" w:rsidRDefault="002B12C6" w:rsidP="002B12C6">
      <w:pPr>
        <w:pStyle w:val="Corpodeltesto2"/>
      </w:pPr>
      <w:r w:rsidRPr="002B12C6">
        <w:t>ARTE VISIVA</w:t>
      </w:r>
    </w:p>
    <w:p w:rsidR="002B12C6" w:rsidRPr="002B12C6" w:rsidRDefault="002B12C6" w:rsidP="002B12C6">
      <w:pPr>
        <w:pStyle w:val="Corpodeltesto2"/>
        <w:numPr>
          <w:ilvl w:val="0"/>
          <w:numId w:val="7"/>
        </w:numPr>
      </w:pPr>
      <w:r w:rsidRPr="002B12C6">
        <w:t>Tradurre un'idea dell'immaginario in una riproduzione spontanea della realtà praticando diverse tecniche pittoriche con mezzi dati o scelti dall'allievo.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>Ambiti di competenza disciplinari, risorse cognitive coinvolte</w:t>
      </w: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 xml:space="preserve">e processi coinvolti (in relazione al modello di competenza proposto </w:t>
      </w:r>
      <w:r>
        <w:rPr>
          <w:u w:val="single"/>
        </w:rPr>
        <w:t>in DECS, 2015</w:t>
      </w:r>
      <w:r w:rsidRPr="00202945">
        <w:rPr>
          <w:u w:val="single"/>
        </w:rPr>
        <w:t xml:space="preserve">) 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tbl>
      <w:tblPr>
        <w:tblStyle w:val="Grigliatabella"/>
        <w:tblW w:w="0" w:type="auto"/>
        <w:tblLayout w:type="fixed"/>
        <w:tblLook w:val="04A0"/>
      </w:tblPr>
      <w:tblGrid>
        <w:gridCol w:w="566"/>
        <w:gridCol w:w="818"/>
        <w:gridCol w:w="2131"/>
        <w:gridCol w:w="1097"/>
        <w:gridCol w:w="1229"/>
        <w:gridCol w:w="1242"/>
        <w:gridCol w:w="1070"/>
        <w:gridCol w:w="1270"/>
      </w:tblGrid>
      <w:tr w:rsidR="002B12C6" w:rsidRPr="002B12C6" w:rsidTr="002B12C6">
        <w:tc>
          <w:tcPr>
            <w:tcW w:w="9423" w:type="dxa"/>
            <w:gridSpan w:val="8"/>
            <w:tcBorders>
              <w:top w:val="single" w:sz="4" w:space="0" w:color="auto"/>
              <w:bottom w:val="nil"/>
            </w:tcBorders>
          </w:tcPr>
          <w:p w:rsidR="002B12C6" w:rsidRPr="002B12C6" w:rsidRDefault="002B12C6" w:rsidP="002B12C6">
            <w:pPr>
              <w:pStyle w:val="Corpodeltesto2"/>
            </w:pPr>
            <w:r w:rsidRPr="002B12C6">
              <w:t>Ambiti di competenza</w:t>
            </w:r>
          </w:p>
        </w:tc>
      </w:tr>
      <w:tr w:rsidR="002B12C6" w:rsidRPr="002B12C6" w:rsidTr="002B12C6">
        <w:tc>
          <w:tcPr>
            <w:tcW w:w="566" w:type="dxa"/>
            <w:vMerge w:val="restart"/>
            <w:tcBorders>
              <w:top w:val="nil"/>
            </w:tcBorders>
            <w:textDirection w:val="btLr"/>
          </w:tcPr>
          <w:p w:rsidR="002B12C6" w:rsidRPr="002B12C6" w:rsidRDefault="002B12C6" w:rsidP="002B12C6">
            <w:pPr>
              <w:pStyle w:val="Corpodeltesto2"/>
              <w:spacing w:before="60"/>
            </w:pPr>
            <w:r w:rsidRPr="002B12C6">
              <w:t xml:space="preserve">Aspetti di competenza          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2B12C6" w:rsidRPr="002B12C6" w:rsidRDefault="002B12C6" w:rsidP="002B12C6">
            <w:pPr>
              <w:pStyle w:val="Corpodeltesto2"/>
            </w:pPr>
            <w:r w:rsidRPr="002B12C6">
              <w:t>Sintesi ambiti e processi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:rsidR="002B12C6" w:rsidRPr="002B12C6" w:rsidRDefault="002B12C6" w:rsidP="002B12C6">
            <w:pPr>
              <w:pStyle w:val="Corpodeltesto2"/>
            </w:pPr>
            <w:r w:rsidRPr="002B12C6">
              <w:t>Numeri e calcolo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2B12C6" w:rsidRPr="002B12C6" w:rsidRDefault="002B12C6" w:rsidP="002B12C6">
            <w:pPr>
              <w:pStyle w:val="Corpodeltesto2"/>
            </w:pPr>
            <w:r w:rsidRPr="002B12C6">
              <w:t>Geometria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2B12C6" w:rsidRPr="002B12C6" w:rsidRDefault="002B12C6" w:rsidP="002B12C6">
            <w:pPr>
              <w:pStyle w:val="Corpodeltesto2"/>
            </w:pPr>
            <w:r w:rsidRPr="002B12C6">
              <w:t>Grandezze e misure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2B12C6" w:rsidRPr="002B12C6" w:rsidRDefault="002B12C6" w:rsidP="002B12C6">
            <w:pPr>
              <w:pStyle w:val="Corpodeltesto2"/>
            </w:pPr>
            <w:r w:rsidRPr="002B12C6">
              <w:t>Funzioni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2B12C6" w:rsidRPr="002B12C6" w:rsidRDefault="002B12C6" w:rsidP="002B12C6">
            <w:pPr>
              <w:pStyle w:val="Corpodeltesto2"/>
            </w:pPr>
            <w:r w:rsidRPr="002B12C6">
              <w:t>Probabilità e statistica</w:t>
            </w:r>
          </w:p>
        </w:tc>
      </w:tr>
      <w:tr w:rsidR="002B12C6" w:rsidRPr="002B12C6" w:rsidTr="002B12C6">
        <w:tc>
          <w:tcPr>
            <w:tcW w:w="566" w:type="dxa"/>
            <w:vMerge/>
            <w:textDirection w:val="btLr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818" w:type="dxa"/>
            <w:vMerge w:val="restart"/>
            <w:textDirection w:val="btLr"/>
          </w:tcPr>
          <w:p w:rsidR="002B12C6" w:rsidRPr="002B12C6" w:rsidRDefault="002B12C6" w:rsidP="002B12C6">
            <w:pPr>
              <w:pStyle w:val="Corpodeltesto2"/>
            </w:pPr>
            <w:r w:rsidRPr="002B12C6">
              <w:t>Risorse cognitive</w:t>
            </w:r>
          </w:p>
        </w:tc>
        <w:tc>
          <w:tcPr>
            <w:tcW w:w="2131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SAPERE E RICONOSCERE</w:t>
            </w:r>
          </w:p>
        </w:tc>
        <w:tc>
          <w:tcPr>
            <w:tcW w:w="1097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29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42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070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70" w:type="dxa"/>
          </w:tcPr>
          <w:p w:rsidR="002B12C6" w:rsidRPr="002B12C6" w:rsidRDefault="002B12C6" w:rsidP="002B12C6">
            <w:pPr>
              <w:pStyle w:val="Corpodeltesto2"/>
            </w:pPr>
          </w:p>
        </w:tc>
      </w:tr>
      <w:tr w:rsidR="002B12C6" w:rsidRPr="002B12C6" w:rsidTr="002B12C6">
        <w:trPr>
          <w:trHeight w:val="480"/>
        </w:trPr>
        <w:tc>
          <w:tcPr>
            <w:tcW w:w="566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818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2131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ESEGUIRE E APPLICARE</w:t>
            </w:r>
          </w:p>
        </w:tc>
        <w:tc>
          <w:tcPr>
            <w:tcW w:w="1097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29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X</w:t>
            </w:r>
          </w:p>
        </w:tc>
        <w:tc>
          <w:tcPr>
            <w:tcW w:w="1242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X</w:t>
            </w:r>
          </w:p>
        </w:tc>
        <w:tc>
          <w:tcPr>
            <w:tcW w:w="1070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70" w:type="dxa"/>
          </w:tcPr>
          <w:p w:rsidR="002B12C6" w:rsidRPr="002B12C6" w:rsidRDefault="002B12C6" w:rsidP="002B12C6">
            <w:pPr>
              <w:pStyle w:val="Corpodeltesto2"/>
            </w:pPr>
          </w:p>
        </w:tc>
      </w:tr>
      <w:tr w:rsidR="002B12C6" w:rsidRPr="002B12C6" w:rsidTr="002B12C6">
        <w:tc>
          <w:tcPr>
            <w:tcW w:w="566" w:type="dxa"/>
            <w:vMerge/>
            <w:textDirection w:val="btLr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818" w:type="dxa"/>
            <w:vMerge w:val="restart"/>
            <w:textDirection w:val="btLr"/>
          </w:tcPr>
          <w:p w:rsidR="002B12C6" w:rsidRPr="002B12C6" w:rsidRDefault="002B12C6" w:rsidP="002B12C6">
            <w:pPr>
              <w:pStyle w:val="Corpodeltesto2"/>
            </w:pPr>
            <w:r w:rsidRPr="002B12C6">
              <w:t>Processi cognitivi</w:t>
            </w:r>
          </w:p>
        </w:tc>
        <w:tc>
          <w:tcPr>
            <w:tcW w:w="2131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ESPLORARE E PROVARE</w:t>
            </w:r>
          </w:p>
        </w:tc>
        <w:tc>
          <w:tcPr>
            <w:tcW w:w="1097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29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42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070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70" w:type="dxa"/>
          </w:tcPr>
          <w:p w:rsidR="002B12C6" w:rsidRPr="002B12C6" w:rsidRDefault="002B12C6" w:rsidP="002B12C6">
            <w:pPr>
              <w:pStyle w:val="Corpodeltesto2"/>
            </w:pPr>
          </w:p>
        </w:tc>
      </w:tr>
      <w:tr w:rsidR="002B12C6" w:rsidRPr="002B12C6" w:rsidTr="002B12C6">
        <w:tc>
          <w:tcPr>
            <w:tcW w:w="566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818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2131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MATEMATIZZARE E MODELLIZZARE</w:t>
            </w:r>
          </w:p>
        </w:tc>
        <w:tc>
          <w:tcPr>
            <w:tcW w:w="1097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29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X</w:t>
            </w:r>
          </w:p>
        </w:tc>
        <w:tc>
          <w:tcPr>
            <w:tcW w:w="1242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X</w:t>
            </w:r>
          </w:p>
        </w:tc>
        <w:tc>
          <w:tcPr>
            <w:tcW w:w="1070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70" w:type="dxa"/>
          </w:tcPr>
          <w:p w:rsidR="002B12C6" w:rsidRPr="002B12C6" w:rsidRDefault="002B12C6" w:rsidP="002B12C6">
            <w:pPr>
              <w:pStyle w:val="Corpodeltesto2"/>
            </w:pPr>
          </w:p>
        </w:tc>
      </w:tr>
      <w:tr w:rsidR="002B12C6" w:rsidRPr="002B12C6" w:rsidTr="002B12C6">
        <w:tc>
          <w:tcPr>
            <w:tcW w:w="566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818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2131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INTERPRERARE E RIFLETTERE SUI RISULTATI</w:t>
            </w:r>
          </w:p>
        </w:tc>
        <w:tc>
          <w:tcPr>
            <w:tcW w:w="1097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29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42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070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70" w:type="dxa"/>
          </w:tcPr>
          <w:p w:rsidR="002B12C6" w:rsidRPr="002B12C6" w:rsidRDefault="002B12C6" w:rsidP="002B12C6">
            <w:pPr>
              <w:pStyle w:val="Corpodeltesto2"/>
            </w:pPr>
          </w:p>
        </w:tc>
      </w:tr>
      <w:tr w:rsidR="002B12C6" w:rsidRPr="002B12C6" w:rsidTr="002B12C6">
        <w:tc>
          <w:tcPr>
            <w:tcW w:w="566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818" w:type="dxa"/>
            <w:vMerge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2131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COMUNICARE E ARGOMENTARE</w:t>
            </w:r>
          </w:p>
        </w:tc>
        <w:tc>
          <w:tcPr>
            <w:tcW w:w="1097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29" w:type="dxa"/>
          </w:tcPr>
          <w:p w:rsidR="002B12C6" w:rsidRPr="002B12C6" w:rsidRDefault="002B12C6" w:rsidP="002B12C6">
            <w:pPr>
              <w:pStyle w:val="Corpodeltesto2"/>
            </w:pPr>
            <w:r w:rsidRPr="002B12C6">
              <w:t>X</w:t>
            </w:r>
          </w:p>
        </w:tc>
        <w:tc>
          <w:tcPr>
            <w:tcW w:w="1242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070" w:type="dxa"/>
          </w:tcPr>
          <w:p w:rsidR="002B12C6" w:rsidRPr="002B12C6" w:rsidRDefault="002B12C6" w:rsidP="002B12C6">
            <w:pPr>
              <w:pStyle w:val="Corpodeltesto2"/>
            </w:pPr>
          </w:p>
        </w:tc>
        <w:tc>
          <w:tcPr>
            <w:tcW w:w="1270" w:type="dxa"/>
          </w:tcPr>
          <w:p w:rsidR="002B12C6" w:rsidRPr="002B12C6" w:rsidRDefault="002B12C6" w:rsidP="002B12C6">
            <w:pPr>
              <w:pStyle w:val="Corpodeltesto2"/>
            </w:pPr>
          </w:p>
        </w:tc>
      </w:tr>
    </w:tbl>
    <w:p w:rsidR="00D9131A" w:rsidRDefault="00D9131A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</w:pPr>
      <w:r w:rsidRPr="00202945">
        <w:t>Secondo le intenzioni del docente, ciascuno dei processi sopra indicati può diventare prevalente.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</w:pPr>
      <w:r w:rsidRPr="00202945">
        <w:rPr>
          <w:u w:val="single"/>
        </w:rPr>
        <w:t>Eventuali prerequisiti</w:t>
      </w:r>
      <w:r w:rsidRPr="00202945">
        <w:t xml:space="preserve"> (obiettivi di conoscenza e abilità disciplinari e/o riferimento alle competenze trasversali)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2B12C6" w:rsidRPr="002B12C6" w:rsidRDefault="002B12C6" w:rsidP="002B12C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B12C6">
        <w:rPr>
          <w:rFonts w:ascii="Times New Roman" w:eastAsia="Times New Roman" w:hAnsi="Times New Roman" w:cs="Times New Roman"/>
          <w:sz w:val="24"/>
          <w:szCs w:val="24"/>
          <w:lang w:eastAsia="it-IT"/>
        </w:rPr>
        <w:t>Orientarsi e orientare persone o oggetti nello spazio reale usando termini specifici.</w:t>
      </w:r>
    </w:p>
    <w:p w:rsidR="002B12C6" w:rsidRPr="002B12C6" w:rsidRDefault="002B12C6" w:rsidP="002B12C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B12C6">
        <w:rPr>
          <w:rFonts w:ascii="Times New Roman" w:eastAsia="Times New Roman" w:hAnsi="Times New Roman" w:cs="Times New Roman"/>
          <w:sz w:val="24"/>
          <w:szCs w:val="24"/>
          <w:lang w:eastAsia="it-IT"/>
        </w:rPr>
        <w:t>Conoscere le principali misure.</w:t>
      </w:r>
    </w:p>
    <w:p w:rsidR="002B12C6" w:rsidRPr="002B12C6" w:rsidRDefault="002B12C6" w:rsidP="002B12C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B12C6">
        <w:rPr>
          <w:rFonts w:ascii="Times New Roman" w:eastAsia="Times New Roman" w:hAnsi="Times New Roman" w:cs="Times New Roman"/>
          <w:sz w:val="24"/>
          <w:szCs w:val="24"/>
          <w:lang w:eastAsia="it-IT"/>
        </w:rPr>
        <w:t>Saper usare i principali strumenti di misura.</w:t>
      </w:r>
    </w:p>
    <w:p w:rsidR="002B12C6" w:rsidRPr="002B12C6" w:rsidRDefault="002B12C6" w:rsidP="002B12C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B12C6">
        <w:rPr>
          <w:rFonts w:ascii="Times New Roman" w:eastAsia="Times New Roman" w:hAnsi="Times New Roman" w:cs="Times New Roman"/>
          <w:sz w:val="24"/>
          <w:szCs w:val="24"/>
          <w:lang w:eastAsia="it-IT"/>
        </w:rPr>
        <w:t>Saper usare gli strumenti per il disegno tecnico.</w:t>
      </w:r>
    </w:p>
    <w:p w:rsidR="00202945" w:rsidRPr="00202945" w:rsidRDefault="00202945" w:rsidP="00202945">
      <w:pPr>
        <w:rPr>
          <w:rFonts w:ascii="Times New Roman" w:hAnsi="Times New Roman" w:cs="Times New Roman"/>
          <w:b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>Traguardo di competenza trasversale focus da promuovere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Pensiero riflessivo e critico (sapersi distanziare dai fatti e dalle informazioni come pure dalle proprie azioni)</w:t>
      </w:r>
    </w:p>
    <w:p w:rsidR="002B12C6" w:rsidRPr="002B12C6" w:rsidRDefault="002B12C6" w:rsidP="002B12C6">
      <w:pPr>
        <w:rPr>
          <w:rFonts w:ascii="Times New Roman" w:hAnsi="Times New Roman" w:cs="Times New Roman"/>
          <w:b/>
          <w:sz w:val="24"/>
        </w:rPr>
      </w:pPr>
      <w:r w:rsidRPr="002B12C6">
        <w:rPr>
          <w:rFonts w:ascii="Times New Roman" w:hAnsi="Times New Roman" w:cs="Times New Roman"/>
          <w:sz w:val="24"/>
        </w:rPr>
        <w:t>Considerazione risorse e vincoli (richiamare l’attenzione al contesto di azione e alla fattibilità delle proprie scelte e azioni in rapporto alle variabili contestuali)</w:t>
      </w:r>
    </w:p>
    <w:p w:rsidR="00202945" w:rsidRPr="00202945" w:rsidRDefault="00202945" w:rsidP="00202945">
      <w:pPr>
        <w:rPr>
          <w:rFonts w:ascii="Times New Roman" w:hAnsi="Times New Roman" w:cs="Times New Roman"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 xml:space="preserve">Eventuali altri traguardi di competenza trasversali correlati </w:t>
      </w:r>
    </w:p>
    <w:p w:rsidR="002B12C6" w:rsidRPr="002B12C6" w:rsidRDefault="002B12C6" w:rsidP="002B12C6">
      <w:pPr>
        <w:rPr>
          <w:rFonts w:ascii="Times New Roman" w:hAnsi="Times New Roman" w:cs="Times New Roman"/>
          <w:i/>
          <w:sz w:val="24"/>
        </w:rPr>
      </w:pPr>
      <w:r w:rsidRPr="002B12C6">
        <w:rPr>
          <w:rFonts w:ascii="Times New Roman" w:hAnsi="Times New Roman" w:cs="Times New Roman"/>
          <w:i/>
          <w:sz w:val="24"/>
        </w:rPr>
        <w:t>Sviluppo personale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Conoscere se stessi, avere fiducia in sé e assumersi responsabilità.</w:t>
      </w:r>
    </w:p>
    <w:p w:rsidR="002B12C6" w:rsidRPr="002B12C6" w:rsidRDefault="002B12C6" w:rsidP="002B12C6">
      <w:pPr>
        <w:rPr>
          <w:rFonts w:ascii="Times New Roman" w:hAnsi="Times New Roman" w:cs="Times New Roman"/>
          <w:i/>
          <w:sz w:val="24"/>
        </w:rPr>
      </w:pPr>
      <w:r w:rsidRPr="002B12C6">
        <w:rPr>
          <w:rFonts w:ascii="Times New Roman" w:hAnsi="Times New Roman" w:cs="Times New Roman"/>
          <w:i/>
          <w:sz w:val="24"/>
        </w:rPr>
        <w:t>Collaborazione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Sviluppare uno spirito cooperativo e le strategie necessarie per lavorare in gruppo.</w:t>
      </w:r>
    </w:p>
    <w:p w:rsidR="000210AC" w:rsidRPr="000210AC" w:rsidRDefault="000210AC" w:rsidP="000210AC">
      <w:pPr>
        <w:rPr>
          <w:rFonts w:ascii="Times New Roman" w:hAnsi="Times New Roman" w:cs="Times New Roman"/>
          <w:i/>
          <w:sz w:val="24"/>
        </w:rPr>
      </w:pPr>
      <w:r w:rsidRPr="000210AC">
        <w:rPr>
          <w:rFonts w:ascii="Times New Roman" w:hAnsi="Times New Roman" w:cs="Times New Roman"/>
          <w:i/>
          <w:sz w:val="24"/>
        </w:rPr>
        <w:t>Pensiero creativo</w:t>
      </w:r>
    </w:p>
    <w:p w:rsidR="000210AC" w:rsidRPr="000210AC" w:rsidRDefault="000210AC" w:rsidP="000210AC">
      <w:pPr>
        <w:rPr>
          <w:rFonts w:ascii="Times New Roman" w:hAnsi="Times New Roman" w:cs="Times New Roman"/>
          <w:sz w:val="24"/>
        </w:rPr>
      </w:pPr>
      <w:r w:rsidRPr="000210AC">
        <w:rPr>
          <w:rFonts w:ascii="Times New Roman" w:hAnsi="Times New Roman" w:cs="Times New Roman"/>
          <w:sz w:val="24"/>
        </w:rPr>
        <w:t>Sviluppare l'inventiva, la fantasia e la flessibilità nell'affrontare situazioni problematiche.</w:t>
      </w:r>
    </w:p>
    <w:p w:rsidR="002B12C6" w:rsidRPr="002B12C6" w:rsidRDefault="002B12C6" w:rsidP="002B12C6">
      <w:pPr>
        <w:rPr>
          <w:rFonts w:ascii="Times New Roman" w:hAnsi="Times New Roman" w:cs="Times New Roman"/>
          <w:i/>
          <w:sz w:val="24"/>
        </w:rPr>
      </w:pPr>
      <w:r w:rsidRPr="002B12C6">
        <w:rPr>
          <w:rFonts w:ascii="Times New Roman" w:hAnsi="Times New Roman" w:cs="Times New Roman"/>
          <w:i/>
          <w:sz w:val="24"/>
        </w:rPr>
        <w:t>Tecnologie e media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Sviluppare nell'allievo un senso critico, etico ed estetico nei confronti delle nuove tecnologie dell'informazione e della comunicazione (ICT).</w:t>
      </w:r>
    </w:p>
    <w:p w:rsidR="00202945" w:rsidRPr="00202945" w:rsidRDefault="00202945" w:rsidP="00202945">
      <w:pPr>
        <w:rPr>
          <w:rFonts w:ascii="Times New Roman" w:hAnsi="Times New Roman" w:cs="Times New Roman"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>Individuazione degli strumenti valutativi in itinere e conclusivi.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lastRenderedPageBreak/>
        <w:t xml:space="preserve">Durante le varie fasi di lavoro in gruppo, gli insegnanti osservano se gli alunni si organizzano in modo ordinato, se sono capaci di definire le tappe per raggiungere i loro obiettivi, se condividono le scelte e collaborano per la realizzazione dei prodotti. 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È opportuno annotare le varie osservazioni per restituire dei feedback a conclusione di ogni fase di lavoro, in modo che gli alunni possano tenerne conto e regolare le loro azioni.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Si valuterà se gli alunni sono in grado di prendere decisioni responsabili e di operare scelte ragionevoli tenendo conto delle risorse a disposizione e dei vincoli dettati dalle storie prima, poi dalla programmazione scritta, infine di quelli dettati dalla condivisione con gli altri.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In particolare, durante il lavoro in gruppo, nelle varie fasi, si verificherà se gli alunni:</w:t>
      </w:r>
    </w:p>
    <w:p w:rsidR="002B12C6" w:rsidRPr="002B12C6" w:rsidRDefault="002B12C6" w:rsidP="002B12C6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 xml:space="preserve">riconoscono le esigenze e i problemi, </w:t>
      </w:r>
    </w:p>
    <w:p w:rsidR="002B12C6" w:rsidRPr="002B12C6" w:rsidRDefault="002B12C6" w:rsidP="002B12C6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 xml:space="preserve">analizzano le informazioni a disposizione, </w:t>
      </w:r>
    </w:p>
    <w:p w:rsidR="002B12C6" w:rsidRPr="002B12C6" w:rsidRDefault="002B12C6" w:rsidP="002B12C6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 xml:space="preserve">interpretano la situazione in base alle informazioni, </w:t>
      </w:r>
    </w:p>
    <w:p w:rsidR="002B12C6" w:rsidRPr="002B12C6" w:rsidRDefault="002B12C6" w:rsidP="002B12C6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considerano le risorse a disposizione e i vincoli,</w:t>
      </w:r>
    </w:p>
    <w:p w:rsidR="002B12C6" w:rsidRPr="002B12C6" w:rsidRDefault="002B12C6" w:rsidP="002B12C6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 xml:space="preserve">rivedono autonomamente le loro azioni in base a pregi e limiti, </w:t>
      </w:r>
    </w:p>
    <w:p w:rsidR="002B12C6" w:rsidRPr="002B12C6" w:rsidRDefault="002B12C6" w:rsidP="002B12C6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 xml:space="preserve">adattano le loro azioni ai vincoli di contesto, </w:t>
      </w:r>
    </w:p>
    <w:p w:rsidR="002B12C6" w:rsidRPr="002B12C6" w:rsidRDefault="002B12C6" w:rsidP="002B12C6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riconoscono punti di vista diversi.</w:t>
      </w:r>
    </w:p>
    <w:p w:rsidR="002B12C6" w:rsidRPr="002B12C6" w:rsidRDefault="002B12C6" w:rsidP="002B12C6">
      <w:pPr>
        <w:rPr>
          <w:rFonts w:ascii="Times New Roman" w:hAnsi="Times New Roman" w:cs="Times New Roman"/>
          <w:sz w:val="24"/>
        </w:rPr>
      </w:pPr>
      <w:r w:rsidRPr="002B12C6">
        <w:rPr>
          <w:rFonts w:ascii="Times New Roman" w:hAnsi="Times New Roman" w:cs="Times New Roman"/>
          <w:sz w:val="24"/>
        </w:rPr>
        <w:t>A livello individuale, si valuterà la correttezza, dal punto di vista matematico, del percorso realizzato; a proposito della competenza trasversale sarà importante condurre delle osservazioni nel momento della realizzazione del lavoro e valutare le argomentazioni che giustificano le scelte compiute per realizzare il tappeto.</w:t>
      </w:r>
    </w:p>
    <w:p w:rsidR="00202945" w:rsidRDefault="00202945"/>
    <w:sectPr w:rsidR="00202945" w:rsidSect="006E25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17607"/>
    <w:multiLevelType w:val="hybridMultilevel"/>
    <w:tmpl w:val="577E0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99B"/>
    <w:multiLevelType w:val="hybridMultilevel"/>
    <w:tmpl w:val="4104C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11799"/>
    <w:multiLevelType w:val="hybridMultilevel"/>
    <w:tmpl w:val="0F524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F55B2"/>
    <w:multiLevelType w:val="hybridMultilevel"/>
    <w:tmpl w:val="BE960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663AA"/>
    <w:multiLevelType w:val="hybridMultilevel"/>
    <w:tmpl w:val="62BA16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61C5"/>
    <w:multiLevelType w:val="hybridMultilevel"/>
    <w:tmpl w:val="2C0AE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84745"/>
    <w:multiLevelType w:val="hybridMultilevel"/>
    <w:tmpl w:val="DC821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200C54"/>
    <w:multiLevelType w:val="hybridMultilevel"/>
    <w:tmpl w:val="4906E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22EA1"/>
    <w:multiLevelType w:val="hybridMultilevel"/>
    <w:tmpl w:val="2370D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580551"/>
    <w:multiLevelType w:val="hybridMultilevel"/>
    <w:tmpl w:val="831E8E9C"/>
    <w:lvl w:ilvl="0" w:tplc="73889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2945"/>
    <w:rsid w:val="000210AC"/>
    <w:rsid w:val="000A09D0"/>
    <w:rsid w:val="00202945"/>
    <w:rsid w:val="002B12C6"/>
    <w:rsid w:val="004D760E"/>
    <w:rsid w:val="0051376C"/>
    <w:rsid w:val="006526BF"/>
    <w:rsid w:val="006E25E7"/>
    <w:rsid w:val="00945220"/>
    <w:rsid w:val="00955BCE"/>
    <w:rsid w:val="00D9131A"/>
    <w:rsid w:val="00F26748"/>
    <w:rsid w:val="00FA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94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20294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0294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029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2945"/>
    <w:pPr>
      <w:spacing w:after="16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2945"/>
    <w:rPr>
      <w:sz w:val="20"/>
      <w:szCs w:val="20"/>
    </w:rPr>
  </w:style>
  <w:style w:type="table" w:styleId="Grigliatabella">
    <w:name w:val="Table Grid"/>
    <w:basedOn w:val="Tabellanormale"/>
    <w:uiPriority w:val="59"/>
    <w:rsid w:val="00202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94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A7A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790</Words>
  <Characters>4505</Characters>
  <Application>Microsoft Office Word</Application>
  <DocSecurity>0</DocSecurity>
  <Lines>37</Lines>
  <Paragraphs>10</Paragraphs>
  <ScaleCrop>false</ScaleCrop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7</cp:revision>
  <dcterms:created xsi:type="dcterms:W3CDTF">2018-12-20T10:18:00Z</dcterms:created>
  <dcterms:modified xsi:type="dcterms:W3CDTF">2018-12-21T14:12:00Z</dcterms:modified>
</cp:coreProperties>
</file>